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EA7" w:rsidRDefault="008962F2">
      <w:pPr>
        <w:spacing w:after="28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CYBERSECURITY E PRIVACY - BASE INDIVIDUALE</w:t>
      </w:r>
    </w:p>
    <w:tbl>
      <w:tblPr>
        <w:tblStyle w:val="a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13"/>
        <w:gridCol w:w="7625"/>
      </w:tblGrid>
      <w:tr w:rsidR="00387EA7">
        <w:tc>
          <w:tcPr>
            <w:tcW w:w="2013" w:type="dxa"/>
            <w:shd w:val="clear" w:color="auto" w:fill="FF0000"/>
            <w:vAlign w:val="center"/>
          </w:tcPr>
          <w:p w:rsidR="00387EA7" w:rsidRDefault="008962F2">
            <w:pPr>
              <w:spacing w:after="120"/>
              <w:ind w:right="60"/>
              <w:jc w:val="right"/>
              <w:rPr>
                <w:b/>
                <w:i/>
                <w:color w:val="FFFFFF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color w:val="FFFFFF"/>
                <w:sz w:val="28"/>
                <w:szCs w:val="28"/>
              </w:rPr>
              <w:t xml:space="preserve">A chi è rivolto </w:t>
            </w:r>
          </w:p>
        </w:tc>
        <w:tc>
          <w:tcPr>
            <w:tcW w:w="7625" w:type="dxa"/>
          </w:tcPr>
          <w:p w:rsidR="00387EA7" w:rsidRDefault="008962F2">
            <w:pPr>
              <w:spacing w:before="80" w:after="120" w:line="220" w:lineRule="auto"/>
              <w:jc w:val="both"/>
            </w:pPr>
            <w:r>
              <w:t>Possono partecipare lavoratori con regolare contratto di lavoro; titolari d'impresa o componenti del CDA solo se in possesso di regolare contratto di lavoro (posizione INAIL); soci di cooperative e lavoratori autonomi. I partecipanti al corso devono prestare l'attività lavorativa in unità operative localizzate sul territorio del FVG.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>Nello specifico, il corso è rivolto preferibilmente al personale che necessita di un intervento di alfabetizzazione digitale finalizzato ad utilizzare applicazioni, piattaforme e dispositivi digitali aziendali.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>Si prevedono i seguenti requisiti alla partecipazione: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>--- competenze digitali minime, collegate all'utilizzo dei principali strumenti informatici d'ufficio.</w:t>
            </w:r>
          </w:p>
        </w:tc>
      </w:tr>
      <w:tr w:rsidR="00387EA7">
        <w:tc>
          <w:tcPr>
            <w:tcW w:w="2013" w:type="dxa"/>
            <w:shd w:val="clear" w:color="auto" w:fill="FFFFFF"/>
            <w:vAlign w:val="center"/>
          </w:tcPr>
          <w:p w:rsidR="00387EA7" w:rsidRDefault="008962F2">
            <w:pPr>
              <w:spacing w:after="120"/>
              <w:ind w:right="60"/>
              <w:jc w:val="right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 xml:space="preserve">Perché partecipare </w:t>
            </w:r>
          </w:p>
        </w:tc>
        <w:tc>
          <w:tcPr>
            <w:tcW w:w="7625" w:type="dxa"/>
          </w:tcPr>
          <w:p w:rsidR="00387EA7" w:rsidRDefault="008962F2">
            <w:pPr>
              <w:spacing w:before="80" w:after="120" w:line="220" w:lineRule="auto"/>
              <w:jc w:val="both"/>
            </w:pPr>
            <w:r>
              <w:t>Il corso sviluppa competenze digitali relative a cybersecurity e privacy per migliorare la sicurezza informatica e la tutela dei dati in azienda.</w:t>
            </w:r>
          </w:p>
        </w:tc>
      </w:tr>
      <w:tr w:rsidR="00387EA7">
        <w:tc>
          <w:tcPr>
            <w:tcW w:w="2013" w:type="dxa"/>
            <w:shd w:val="clear" w:color="auto" w:fill="FF0000"/>
            <w:vAlign w:val="center"/>
          </w:tcPr>
          <w:p w:rsidR="00387EA7" w:rsidRDefault="008962F2">
            <w:pPr>
              <w:spacing w:after="120"/>
              <w:ind w:right="60"/>
              <w:jc w:val="right"/>
              <w:rPr>
                <w:b/>
                <w:i/>
                <w:color w:val="FFFFFF"/>
                <w:sz w:val="28"/>
                <w:szCs w:val="28"/>
              </w:rPr>
            </w:pPr>
            <w:r>
              <w:rPr>
                <w:b/>
                <w:i/>
                <w:color w:val="FFFFFF"/>
                <w:sz w:val="28"/>
                <w:szCs w:val="28"/>
              </w:rPr>
              <w:t xml:space="preserve">Che cosa si farà </w:t>
            </w:r>
          </w:p>
        </w:tc>
        <w:tc>
          <w:tcPr>
            <w:tcW w:w="7625" w:type="dxa"/>
          </w:tcPr>
          <w:p w:rsidR="00387EA7" w:rsidRDefault="008962F2">
            <w:pPr>
              <w:spacing w:before="80" w:after="120" w:line="220" w:lineRule="auto"/>
              <w:jc w:val="both"/>
            </w:pPr>
            <w:r>
              <w:t>COMPETENZE SVILUPPATE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>Adottare comportamenti conformi alle norme generali e alle procedure specifiche aziendali per la sicurezza informatica e la protezione dei propri dati e quelli di terzi.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>CONTENUTI FORMATIVI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 xml:space="preserve">Normativa vigente nazionale ed internazionale sulla Privacy. 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 xml:space="preserve">Politiche e procedure aziendali. 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 xml:space="preserve">Soggetti responsabili per il trattamento dati. 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 xml:space="preserve">I diritti degli interessati. 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>Rischi e sanzioni.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>Misure di sicurezza tecniche ed organizzative.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>Privacy e cybersecurity.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>Sicurezza di rete e tecnologie firewall.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>Misure per la sicurezza dati, applicazioni e dispositivi fissi e mobili.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>Gestione password.</w:t>
            </w:r>
          </w:p>
          <w:p w:rsidR="00387EA7" w:rsidRDefault="008962F2">
            <w:pPr>
              <w:spacing w:before="80" w:after="120" w:line="220" w:lineRule="auto"/>
              <w:jc w:val="both"/>
            </w:pPr>
            <w:r>
              <w:t>Gestione identità digitale e accessi nel cloud.</w:t>
            </w:r>
          </w:p>
        </w:tc>
      </w:tr>
      <w:tr w:rsidR="00387EA7">
        <w:tc>
          <w:tcPr>
            <w:tcW w:w="2013" w:type="dxa"/>
            <w:shd w:val="clear" w:color="auto" w:fill="FFFFFF"/>
            <w:vAlign w:val="center"/>
          </w:tcPr>
          <w:p w:rsidR="00387EA7" w:rsidRDefault="008962F2">
            <w:pPr>
              <w:spacing w:after="120"/>
              <w:ind w:right="60"/>
              <w:jc w:val="right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 xml:space="preserve">Quanto dura </w:t>
            </w:r>
          </w:p>
        </w:tc>
        <w:tc>
          <w:tcPr>
            <w:tcW w:w="7625" w:type="dxa"/>
          </w:tcPr>
          <w:p w:rsidR="00387EA7" w:rsidRDefault="008962F2">
            <w:pPr>
              <w:spacing w:before="80" w:after="120" w:line="220" w:lineRule="auto"/>
              <w:jc w:val="both"/>
            </w:pPr>
            <w:r>
              <w:t>Il corso può essere avviato con numero di partecipanti variabile da 1 a 3. Il percorso formativo avrà una durata di 24 ore.</w:t>
            </w:r>
          </w:p>
        </w:tc>
      </w:tr>
      <w:tr w:rsidR="00387EA7">
        <w:tc>
          <w:tcPr>
            <w:tcW w:w="2013" w:type="dxa"/>
            <w:shd w:val="clear" w:color="auto" w:fill="FF0000"/>
            <w:vAlign w:val="center"/>
          </w:tcPr>
          <w:p w:rsidR="00387EA7" w:rsidRDefault="008962F2">
            <w:pPr>
              <w:spacing w:after="120"/>
              <w:ind w:right="60"/>
              <w:jc w:val="right"/>
              <w:rPr>
                <w:b/>
                <w:i/>
                <w:color w:val="FFFFFF"/>
                <w:sz w:val="28"/>
                <w:szCs w:val="28"/>
              </w:rPr>
            </w:pPr>
            <w:r>
              <w:rPr>
                <w:b/>
                <w:i/>
                <w:color w:val="FFFFFF"/>
                <w:sz w:val="28"/>
                <w:szCs w:val="28"/>
              </w:rPr>
              <w:t xml:space="preserve">Attestato </w:t>
            </w:r>
          </w:p>
        </w:tc>
        <w:tc>
          <w:tcPr>
            <w:tcW w:w="7625" w:type="dxa"/>
          </w:tcPr>
          <w:p w:rsidR="00387EA7" w:rsidRDefault="008962F2">
            <w:pPr>
              <w:spacing w:before="80" w:after="120" w:line="220" w:lineRule="auto"/>
              <w:jc w:val="both"/>
            </w:pPr>
            <w:r>
              <w:t>Attestato di frequenza</w:t>
            </w:r>
          </w:p>
        </w:tc>
      </w:tr>
    </w:tbl>
    <w:p w:rsidR="00387EA7" w:rsidRDefault="00387EA7"/>
    <w:tbl>
      <w:tblPr>
        <w:tblW w:w="0" w:type="auto"/>
        <w:tblCellSpacing w:w="15" w:type="dxa"/>
        <w:tblCellMar>
          <w:top w:w="15" w:type="dxa"/>
          <w:left w:w="8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653"/>
      </w:tblGrid>
      <w:tr w:rsidR="008962F2" w:rsidRPr="008B789C" w:rsidTr="008D53E1">
        <w:trPr>
          <w:tblCellSpacing w:w="15" w:type="dxa"/>
        </w:trPr>
        <w:tc>
          <w:tcPr>
            <w:tcW w:w="1940" w:type="dxa"/>
            <w:vAlign w:val="center"/>
          </w:tcPr>
          <w:p w:rsidR="008962F2" w:rsidRPr="001F095B" w:rsidRDefault="008962F2" w:rsidP="008D53E1">
            <w:pPr>
              <w:spacing w:after="120"/>
              <w:ind w:right="60"/>
              <w:jc w:val="right"/>
              <w:rPr>
                <w:rFonts w:eastAsia="Times New Roman"/>
                <w:b/>
                <w:i/>
                <w:color w:val="FF0000"/>
                <w:sz w:val="28"/>
              </w:rPr>
            </w:pPr>
            <w:r>
              <w:rPr>
                <w:rFonts w:eastAsia="Times New Roman"/>
                <w:b/>
                <w:i/>
                <w:color w:val="FF0000"/>
                <w:sz w:val="28"/>
              </w:rPr>
              <w:lastRenderedPageBreak/>
              <w:t>Per Informazioni</w:t>
            </w:r>
          </w:p>
        </w:tc>
        <w:tc>
          <w:tcPr>
            <w:tcW w:w="7608" w:type="dxa"/>
          </w:tcPr>
          <w:p w:rsidR="008962F2" w:rsidRPr="008B789C" w:rsidRDefault="008962F2" w:rsidP="008D53E1">
            <w:pPr>
              <w:spacing w:before="80" w:after="120" w:line="220" w:lineRule="auto"/>
              <w:jc w:val="both"/>
              <w:rPr>
                <w:rFonts w:eastAsia="Times New Roman"/>
              </w:rPr>
            </w:pPr>
            <w:r>
              <w:rPr>
                <w:noProof/>
              </w:rPr>
              <w:drawing>
                <wp:inline distT="0" distB="0" distL="0" distR="0" wp14:anchorId="5F44CD0A" wp14:editId="6D7AD89D">
                  <wp:extent cx="3933068" cy="1047750"/>
                  <wp:effectExtent l="0" t="0" r="0" b="0"/>
                  <wp:docPr id="59850705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94386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993" cy="113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EA7" w:rsidRDefault="00387EA7">
      <w:pPr>
        <w:spacing w:after="280"/>
        <w:jc w:val="center"/>
        <w:rPr>
          <w:b/>
          <w:color w:val="FF0000"/>
          <w:sz w:val="36"/>
          <w:szCs w:val="36"/>
        </w:rPr>
      </w:pPr>
    </w:p>
    <w:sectPr w:rsidR="00387EA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2F2" w:rsidRDefault="008962F2">
      <w:pPr>
        <w:spacing w:after="0" w:line="240" w:lineRule="auto"/>
      </w:pPr>
      <w:r>
        <w:separator/>
      </w:r>
    </w:p>
  </w:endnote>
  <w:endnote w:type="continuationSeparator" w:id="0">
    <w:p w:rsidR="008962F2" w:rsidRDefault="0089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EA7" w:rsidRDefault="00896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i/>
        <w:color w:val="000000"/>
      </w:rPr>
    </w:pPr>
    <w:r>
      <w:rPr>
        <w:b/>
        <w:i/>
        <w:color w:val="000000"/>
      </w:rPr>
      <w:t>Si è beneficiato del sostegno cofinanziato dal Fondo Sociale Europeo Plus della Regione Autonoma Friuli Venezia Giulia</w:t>
    </w:r>
  </w:p>
  <w:p w:rsidR="00387EA7" w:rsidRDefault="00387E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2F2" w:rsidRDefault="008962F2">
      <w:pPr>
        <w:spacing w:after="0" w:line="240" w:lineRule="auto"/>
      </w:pPr>
      <w:r>
        <w:separator/>
      </w:r>
    </w:p>
  </w:footnote>
  <w:footnote w:type="continuationSeparator" w:id="0">
    <w:p w:rsidR="008962F2" w:rsidRDefault="0089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EA7" w:rsidRDefault="00896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6115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87EA7" w:rsidRDefault="00387E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A7"/>
    <w:rsid w:val="001E04B1"/>
    <w:rsid w:val="00387EA7"/>
    <w:rsid w:val="0089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86-4350-491E-B03F-C1115227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E44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79C"/>
  </w:style>
  <w:style w:type="paragraph" w:styleId="Pidipagina">
    <w:name w:val="footer"/>
    <w:basedOn w:val="Normale"/>
    <w:link w:val="PidipaginaCarattere"/>
    <w:uiPriority w:val="99"/>
    <w:unhideWhenUsed/>
    <w:rsid w:val="00E44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79C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80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2FeDy9mdaixOnfL7MU++cvOo+g==">CgMxLjAyCGguZ2pkZ3hzOAByITFXdWZCRENaQkFYX1Bib3FielVZTldRUXJoandvR1lNRQ==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Gant</dc:creator>
  <cp:lastModifiedBy>Sissy Verardo</cp:lastModifiedBy>
  <cp:revision>2</cp:revision>
  <dcterms:created xsi:type="dcterms:W3CDTF">2024-04-05T08:49:00Z</dcterms:created>
  <dcterms:modified xsi:type="dcterms:W3CDTF">2025-10-07T11:04:00Z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0x0101002800C905482E2F47BEADDC78DF7E1CC7</vt:lpwstr>
  </property>
</Properties>
</file>