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7D98" w:rsidRDefault="00807D98" w:rsidP="00807D98">
      <w:pPr>
        <w:spacing w:after="280"/>
        <w:jc w:val="center"/>
        <w:rPr>
          <w:rFonts w:ascii="Calibri" w:hAnsi="Calibri" w:cs="Calibri"/>
          <w:b/>
          <w:color w:val="FF0000"/>
          <w:sz w:val="36"/>
        </w:rPr>
      </w:pPr>
      <w:r w:rsidRPr="00807D98">
        <w:rPr>
          <w:rFonts w:ascii="Calibri" w:hAnsi="Calibri" w:cs="Calibri"/>
          <w:b/>
          <w:color w:val="FF0000"/>
          <w:sz w:val="36"/>
        </w:rPr>
        <w:t>BUSINESS MODEL CANVAS E STRATEGIA D'IMPRESA - INDIVIDUALE</w:t>
      </w:r>
    </w:p>
    <w:tbl>
      <w:tblPr>
        <w:tblW w:w="0" w:type="auto"/>
        <w:tblCellSpacing w:w="15" w:type="dxa"/>
        <w:tblCellMar>
          <w:top w:w="15" w:type="dxa"/>
          <w:left w:w="8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7625"/>
      </w:tblGrid>
      <w:tr w:rsidR="00807D98" w:rsidTr="00807D98">
        <w:trPr>
          <w:divId w:val="1390225214"/>
          <w:tblCellSpacing w:w="15" w:type="dxa"/>
        </w:trPr>
        <w:tc>
          <w:tcPr>
            <w:tcW w:w="2000" w:type="dxa"/>
            <w:shd w:val="clear" w:color="auto" w:fill="FF0000"/>
            <w:vAlign w:val="center"/>
            <w:hideMark/>
          </w:tcPr>
          <w:p w:rsidR="00807D98" w:rsidRPr="00807D98" w:rsidRDefault="00807D98" w:rsidP="00807D98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FFFF"/>
                <w:sz w:val="28"/>
                <w:szCs w:val="24"/>
              </w:rPr>
            </w:pPr>
            <w:r w:rsidRPr="00807D98"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  <w:t xml:space="preserve">A chi è rivolto </w:t>
            </w:r>
          </w:p>
        </w:tc>
        <w:tc>
          <w:tcPr>
            <w:tcW w:w="8000" w:type="dxa"/>
            <w:hideMark/>
          </w:tcPr>
          <w:p w:rsidR="00807D98" w:rsidRPr="00807D98" w:rsidRDefault="00807D98" w:rsidP="00807D98">
            <w:pPr>
              <w:spacing w:before="80" w:after="120" w:line="220" w:lineRule="auto"/>
              <w:jc w:val="both"/>
              <w:divId w:val="1955556505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Possono partecipare lavoratori con regolare contratto di lavoro; titolari d'impresa o componenti del CDA solo se in possesso di regolare contratto di lavoro (posizione INAIL); soci di cooperative e lavoratori autonomi. I partecipanti al corso devono prestare l'attività lavorativa in unità operative localizzate sul territorio del FVG.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1220022123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 xml:space="preserve">Nello specifico, il corso è rivolto preferibilmente a imprenditori, manager, professionisti autonomi, consulenti, startupper e innovatori del Friuli Venezia Giulia, particolarmente quelli che operano in settori meno avvezzi all'innovazione digitale, che cercano di ampliare le loro competenze strategiche e operative per guidare la trasformazione e il successo delle loro aziende nell'era digitale. 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1974747046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 xml:space="preserve">Si prevedono i seguenti requisiti alla partecipazione: 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1713654985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 xml:space="preserve">- Conoscenza base del funzionamento delle imprese e dei principi di gestione aziendale. 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1530992931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 xml:space="preserve">- Familiarità con il concetto di marketing e comunicazione digitale. 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1852645644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 xml:space="preserve">- Interesse e apertura verso l'innovazione e l'adozione di nuove tecnologie. 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1618296438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- Capacità di utilizzo dei principali strumenti informatici e di navigazione web.</w:t>
            </w:r>
          </w:p>
        </w:tc>
      </w:tr>
      <w:tr w:rsidR="00807D98" w:rsidTr="00807D98">
        <w:trPr>
          <w:divId w:val="1390225214"/>
          <w:tblCellSpacing w:w="15" w:type="dxa"/>
        </w:trPr>
        <w:tc>
          <w:tcPr>
            <w:tcW w:w="2000" w:type="dxa"/>
            <w:shd w:val="clear" w:color="auto" w:fill="FFFFFF"/>
            <w:vAlign w:val="center"/>
            <w:hideMark/>
          </w:tcPr>
          <w:p w:rsidR="00807D98" w:rsidRPr="00807D98" w:rsidRDefault="00807D98" w:rsidP="00807D98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</w:pPr>
            <w:r w:rsidRPr="00807D98"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  <w:t xml:space="preserve">Perché partecipare </w:t>
            </w:r>
          </w:p>
        </w:tc>
        <w:tc>
          <w:tcPr>
            <w:tcW w:w="8000" w:type="dxa"/>
            <w:hideMark/>
          </w:tcPr>
          <w:p w:rsidR="00807D98" w:rsidRPr="00807D98" w:rsidRDefault="00807D98" w:rsidP="00807D98">
            <w:pPr>
              <w:spacing w:before="80" w:after="120" w:line="220" w:lineRule="auto"/>
              <w:jc w:val="both"/>
              <w:divId w:val="1450052628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 xml:space="preserve">Il corso è pensato per equipaggiare imprenditori e professionisti della regione con le competenze necessarie per pilotare le imprese in cui operano attraverso i processi di innovazione e cambiamento. 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1438721387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L'obiettivo del corso è duplice: da un lato, demistificare la complessità della strategia aziendale, rendendola un'attività concreta e accessibile anche alle realtà meno avvezze al cambiamento; dall'altro, creare un terreno fertile per la nascita di idee imprenditoriali che siano resilienti, sostenibili e proattive.</w:t>
            </w:r>
          </w:p>
        </w:tc>
      </w:tr>
      <w:tr w:rsidR="00807D98" w:rsidTr="00807D98">
        <w:trPr>
          <w:divId w:val="1390225214"/>
          <w:tblCellSpacing w:w="15" w:type="dxa"/>
        </w:trPr>
        <w:tc>
          <w:tcPr>
            <w:tcW w:w="2000" w:type="dxa"/>
            <w:shd w:val="clear" w:color="auto" w:fill="FF0000"/>
            <w:vAlign w:val="center"/>
            <w:hideMark/>
          </w:tcPr>
          <w:p w:rsidR="00807D98" w:rsidRPr="00807D98" w:rsidRDefault="00807D98" w:rsidP="00807D98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</w:pPr>
            <w:r w:rsidRPr="00807D98"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  <w:t xml:space="preserve">Che cosa si farà </w:t>
            </w:r>
          </w:p>
        </w:tc>
        <w:tc>
          <w:tcPr>
            <w:tcW w:w="8000" w:type="dxa"/>
            <w:hideMark/>
          </w:tcPr>
          <w:p w:rsidR="00807D98" w:rsidRPr="00807D98" w:rsidRDefault="00807D98" w:rsidP="00807D98">
            <w:pPr>
              <w:spacing w:before="80" w:after="120" w:line="220" w:lineRule="auto"/>
              <w:jc w:val="both"/>
              <w:divId w:val="192691137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COMPETENZE SVILUPPATE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1852523663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- Identificare e valutare idee e opportunità per l'innovazione e la crescita aziendale.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922566784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- Utilizzare le risorse disponibili in modo efficace, comprendendo come allocarle per supportare nuove iniziative.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2044279297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- Tradurre le idee in azioni concrete attraverso la pianificazione e l'esecuzione di progetti di business.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1524173871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- Esplorare e sperimentare con nuovi modelli e strategie di business per testare la loro validità e efficienza.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2132089133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-Migliorare e rafforzare i processi aziendali esistenti attraverso l'applicazione pratica del Business -Model Canvas.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1856260577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- Espandere e trasformare il modello di business attuale, implementando innovazioni e adattandosi ai cambiamenti di mercato.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1424688993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CONTENUTI FORMATIVI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482430197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- Introduzione al Business Model Canvas: comprensione e applicazione pratica.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52973296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 xml:space="preserve">- Metodologie di </w:t>
            </w:r>
            <w:proofErr w:type="spellStart"/>
            <w:r w:rsidRPr="00807D98">
              <w:rPr>
                <w:rFonts w:ascii="Calibri" w:eastAsia="Times New Roman" w:hAnsi="Calibri" w:cs="Calibri"/>
              </w:rPr>
              <w:t>problem</w:t>
            </w:r>
            <w:proofErr w:type="spellEnd"/>
            <w:r w:rsidRPr="00807D98">
              <w:rPr>
                <w:rFonts w:ascii="Calibri" w:eastAsia="Times New Roman" w:hAnsi="Calibri" w:cs="Calibri"/>
              </w:rPr>
              <w:t xml:space="preserve"> solving e pensiero creativo per l'innovazione.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2019312033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lastRenderedPageBreak/>
              <w:t>- Integrazione di sostenibilità ed etica nel modello di business.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1587496802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- Identificazione e coinvolgimento degli stakeholder, analisi dell'ecosistema aziendale.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661129730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- Identificazione dei punti di forza e di debolezza della propria organizzazione.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1755929680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- Riconoscimento qualità dei concorrenti.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3020647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- Esplorazione delle tecnologie emergenti e impatto sui modelli di business.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1301113007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 xml:space="preserve">- Definizione e monitoraggio dei Key Performance </w:t>
            </w:r>
            <w:proofErr w:type="spellStart"/>
            <w:r w:rsidRPr="00807D98">
              <w:rPr>
                <w:rFonts w:ascii="Calibri" w:eastAsia="Times New Roman" w:hAnsi="Calibri" w:cs="Calibri"/>
              </w:rPr>
              <w:t>Indicators</w:t>
            </w:r>
            <w:proofErr w:type="spellEnd"/>
            <w:r w:rsidRPr="00807D98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807D98">
              <w:rPr>
                <w:rFonts w:ascii="Calibri" w:eastAsia="Times New Roman" w:hAnsi="Calibri" w:cs="Calibri"/>
              </w:rPr>
              <w:t>KPIs</w:t>
            </w:r>
            <w:proofErr w:type="spellEnd"/>
            <w:r w:rsidRPr="00807D98">
              <w:rPr>
                <w:rFonts w:ascii="Calibri" w:eastAsia="Times New Roman" w:hAnsi="Calibri" w:cs="Calibri"/>
              </w:rPr>
              <w:t>).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560871821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- Elaborazione di strategie aziendali orientate agli obiettivi.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1948459269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- Gestione del cambiamento organizzativo e transizione efficace.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1311442637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- Incorporazione della Responsabilità Sociale d'Impresa (RSI) nella strategia aziendale.</w:t>
            </w:r>
          </w:p>
          <w:p w:rsidR="00807D98" w:rsidRPr="00807D98" w:rsidRDefault="00807D98" w:rsidP="00807D98">
            <w:pPr>
              <w:spacing w:before="80" w:after="120" w:line="220" w:lineRule="auto"/>
              <w:jc w:val="both"/>
              <w:divId w:val="1615557099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- Creazione di un ambiente aziendale incentrato sull'innovazione continua.</w:t>
            </w:r>
          </w:p>
        </w:tc>
      </w:tr>
      <w:tr w:rsidR="00807D98" w:rsidTr="00807D98">
        <w:trPr>
          <w:divId w:val="1390225214"/>
          <w:tblCellSpacing w:w="15" w:type="dxa"/>
        </w:trPr>
        <w:tc>
          <w:tcPr>
            <w:tcW w:w="2000" w:type="dxa"/>
            <w:shd w:val="clear" w:color="auto" w:fill="FFFFFF"/>
            <w:vAlign w:val="center"/>
            <w:hideMark/>
          </w:tcPr>
          <w:p w:rsidR="00807D98" w:rsidRPr="00807D98" w:rsidRDefault="00807D98" w:rsidP="00807D98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</w:pPr>
            <w:r w:rsidRPr="00807D98"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  <w:lastRenderedPageBreak/>
              <w:t xml:space="preserve">Quanto dura </w:t>
            </w:r>
          </w:p>
        </w:tc>
        <w:tc>
          <w:tcPr>
            <w:tcW w:w="8000" w:type="dxa"/>
            <w:hideMark/>
          </w:tcPr>
          <w:p w:rsidR="00807D98" w:rsidRPr="00807D98" w:rsidRDefault="00807D98" w:rsidP="00807D98">
            <w:pPr>
              <w:spacing w:before="80" w:after="120" w:line="220" w:lineRule="auto"/>
              <w:jc w:val="both"/>
              <w:divId w:val="1801999503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Il corso può essere avviato con numero di partecipanti variabile da 1 a 3. Il percorso formativo avrà una durata di 32 ore.</w:t>
            </w:r>
          </w:p>
        </w:tc>
      </w:tr>
      <w:tr w:rsidR="00807D98" w:rsidTr="00807D98">
        <w:trPr>
          <w:divId w:val="1390225214"/>
          <w:tblCellSpacing w:w="15" w:type="dxa"/>
        </w:trPr>
        <w:tc>
          <w:tcPr>
            <w:tcW w:w="2000" w:type="dxa"/>
            <w:shd w:val="clear" w:color="auto" w:fill="FF0000"/>
            <w:vAlign w:val="center"/>
            <w:hideMark/>
          </w:tcPr>
          <w:p w:rsidR="00807D98" w:rsidRPr="00807D98" w:rsidRDefault="00807D98" w:rsidP="00807D98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</w:pPr>
            <w:r w:rsidRPr="00807D98"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  <w:t xml:space="preserve">Attestato </w:t>
            </w:r>
          </w:p>
        </w:tc>
        <w:tc>
          <w:tcPr>
            <w:tcW w:w="8000" w:type="dxa"/>
            <w:hideMark/>
          </w:tcPr>
          <w:p w:rsidR="00807D98" w:rsidRPr="00807D98" w:rsidRDefault="00807D98" w:rsidP="00807D98">
            <w:pPr>
              <w:spacing w:before="80" w:after="120" w:line="220" w:lineRule="auto"/>
              <w:jc w:val="both"/>
              <w:divId w:val="325864116"/>
              <w:rPr>
                <w:rFonts w:ascii="Calibri" w:eastAsia="Times New Roman" w:hAnsi="Calibri" w:cs="Calibri"/>
              </w:rPr>
            </w:pPr>
            <w:r w:rsidRPr="00807D98">
              <w:rPr>
                <w:rFonts w:ascii="Calibri" w:eastAsia="Times New Roman" w:hAnsi="Calibri" w:cs="Calibri"/>
              </w:rPr>
              <w:t>Attestato di frequenza</w:t>
            </w:r>
          </w:p>
        </w:tc>
      </w:tr>
    </w:tbl>
    <w:p w:rsidR="00807D98" w:rsidRDefault="00807D98">
      <w:pPr>
        <w:divId w:val="1390225214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8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653"/>
      </w:tblGrid>
      <w:tr w:rsidR="00C575FD" w:rsidRPr="008B789C" w:rsidTr="003B2337">
        <w:trPr>
          <w:tblCellSpacing w:w="15" w:type="dxa"/>
        </w:trPr>
        <w:tc>
          <w:tcPr>
            <w:tcW w:w="1940" w:type="dxa"/>
            <w:vAlign w:val="center"/>
          </w:tcPr>
          <w:p w:rsidR="00C575FD" w:rsidRPr="001F095B" w:rsidRDefault="00C575FD" w:rsidP="003B2337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</w:pPr>
            <w:r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  <w:t>Per Informazioni</w:t>
            </w:r>
          </w:p>
        </w:tc>
        <w:tc>
          <w:tcPr>
            <w:tcW w:w="7608" w:type="dxa"/>
          </w:tcPr>
          <w:p w:rsidR="00C575FD" w:rsidRPr="008B789C" w:rsidRDefault="00C575FD" w:rsidP="003B2337">
            <w:pPr>
              <w:spacing w:before="80" w:after="120" w:line="22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6A833DFC" wp14:editId="47EDD273">
                  <wp:extent cx="3933068" cy="1047750"/>
                  <wp:effectExtent l="0" t="0" r="0" b="0"/>
                  <wp:docPr id="59850705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94386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993" cy="113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D98" w:rsidRPr="00807D98" w:rsidRDefault="00807D98" w:rsidP="00807D98">
      <w:pPr>
        <w:spacing w:after="280"/>
        <w:jc w:val="center"/>
        <w:rPr>
          <w:rFonts w:ascii="Calibri" w:hAnsi="Calibri" w:cs="Calibri"/>
          <w:b/>
          <w:color w:val="FF0000"/>
          <w:sz w:val="36"/>
        </w:rPr>
      </w:pPr>
    </w:p>
    <w:sectPr w:rsidR="00807D98" w:rsidRPr="00807D9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7D98" w:rsidRDefault="00807D98" w:rsidP="00807D98">
      <w:pPr>
        <w:spacing w:after="0" w:line="240" w:lineRule="auto"/>
      </w:pPr>
      <w:r>
        <w:separator/>
      </w:r>
    </w:p>
  </w:endnote>
  <w:endnote w:type="continuationSeparator" w:id="0">
    <w:p w:rsidR="00807D98" w:rsidRDefault="00807D98" w:rsidP="0080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7D98" w:rsidRPr="00807D98" w:rsidRDefault="00807D98" w:rsidP="00807D98">
    <w:pPr>
      <w:pStyle w:val="Pidipagina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Si è beneficiato del sostegno cofinanziato dal Fondo Sociale Europeo Plus della Regione Autonoma Friuli Venezia Giulia</w:t>
    </w:r>
  </w:p>
  <w:p w:rsidR="00807D98" w:rsidRDefault="00807D98" w:rsidP="00807D9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7D98" w:rsidRDefault="00807D98" w:rsidP="00807D98">
      <w:pPr>
        <w:spacing w:after="0" w:line="240" w:lineRule="auto"/>
      </w:pPr>
      <w:r>
        <w:separator/>
      </w:r>
    </w:p>
  </w:footnote>
  <w:footnote w:type="continuationSeparator" w:id="0">
    <w:p w:rsidR="00807D98" w:rsidRDefault="00807D98" w:rsidP="0080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7D98" w:rsidRDefault="00807D98" w:rsidP="00807D9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120130" cy="61150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D98" w:rsidRDefault="00807D98" w:rsidP="00807D9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98"/>
    <w:rsid w:val="0009129A"/>
    <w:rsid w:val="00807D98"/>
    <w:rsid w:val="00B617D2"/>
    <w:rsid w:val="00C5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71772-1904-4010-B39F-931EFF58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D98"/>
  </w:style>
  <w:style w:type="paragraph" w:styleId="Pidipagina">
    <w:name w:val="footer"/>
    <w:basedOn w:val="Normale"/>
    <w:link w:val="PidipaginaCarattere"/>
    <w:uiPriority w:val="99"/>
    <w:unhideWhenUsed/>
    <w:rsid w:val="00807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793d0-feb0-4bac-9e6d-9a5c82e1fa65" xsi:nil="true"/>
    <lcf76f155ced4ddcb4097134ff3c332f xmlns="b5a989cc-b467-4130-96b1-43685547a0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0C905482E2F47BEADDC78DF7E1CC7" ma:contentTypeVersion="17" ma:contentTypeDescription="Create a new document." ma:contentTypeScope="" ma:versionID="f8a1c1d9dfc84701fe4ba9b3c261f340">
  <xsd:schema xmlns:xsd="http://www.w3.org/2001/XMLSchema" xmlns:xs="http://www.w3.org/2001/XMLSchema" xmlns:p="http://schemas.microsoft.com/office/2006/metadata/properties" xmlns:ns2="b5a989cc-b467-4130-96b1-43685547a04a" xmlns:ns3="655793d0-feb0-4bac-9e6d-9a5c82e1fa65" targetNamespace="http://schemas.microsoft.com/office/2006/metadata/properties" ma:root="true" ma:fieldsID="87a8ed2f29770fbbb716dfc63c28fc1e" ns2:_="" ns3:_="">
    <xsd:import namespace="b5a989cc-b467-4130-96b1-43685547a04a"/>
    <xsd:import namespace="655793d0-feb0-4bac-9e6d-9a5c82e1f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89cc-b467-4130-96b1-43685547a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379724-5267-4832-8fb0-e7ef438f9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793d0-feb0-4bac-9e6d-9a5c82e1f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f04cf8-b148-425a-a2bd-54b922a38877}" ma:internalName="TaxCatchAll" ma:showField="CatchAllData" ma:web="655793d0-feb0-4bac-9e6d-9a5c82e1f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2D57D-B453-4449-BF88-57D8F5E59753}">
  <ds:schemaRefs>
    <ds:schemaRef ds:uri="http://schemas.microsoft.com/office/2006/metadata/properties"/>
    <ds:schemaRef ds:uri="http://schemas.microsoft.com/office/infopath/2007/PartnerControls"/>
    <ds:schemaRef ds:uri="655793d0-feb0-4bac-9e6d-9a5c82e1fa65"/>
    <ds:schemaRef ds:uri="b5a989cc-b467-4130-96b1-43685547a04a"/>
  </ds:schemaRefs>
</ds:datastoreItem>
</file>

<file path=customXml/itemProps2.xml><?xml version="1.0" encoding="utf-8"?>
<ds:datastoreItem xmlns:ds="http://schemas.openxmlformats.org/officeDocument/2006/customXml" ds:itemID="{BB5FD4A5-02CF-4B76-B794-21DA13A66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38E45-55F1-45DF-AF16-A1618EDD9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89cc-b467-4130-96b1-43685547a04a"/>
    <ds:schemaRef ds:uri="655793d0-feb0-4bac-9e6d-9a5c82e1f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Gant</dc:creator>
  <cp:keywords/>
  <dc:description/>
  <cp:lastModifiedBy>Sissy Verardo</cp:lastModifiedBy>
  <cp:revision>2</cp:revision>
  <dcterms:created xsi:type="dcterms:W3CDTF">2024-04-05T08:55:00Z</dcterms:created>
  <dcterms:modified xsi:type="dcterms:W3CDTF">2025-09-04T07:43:00Z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0x0101002800C905482E2F47BEADDC78DF7E1CC7</vt:lpwstr>
  </property>
</Properties>
</file>